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D151B8">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刘宇智</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1976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2000-11-01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科室副主任</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呼吸内科及重症监护科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2000年6月毕业于广州医学院临床医学专业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普通内科 副主任医师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2012-03-05</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呼吸内科及重症监护科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普通内科副主任医师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16</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普通内科  </w:t>
            </w:r>
            <w:bookmarkEnd w:id="19"/>
            <w:r>
              <w:rPr>
                <w:rFonts w:hint="eastAsia" w:ascii="仿宋_GB2312" w:eastAsia="仿宋_GB2312"/>
              </w:rPr>
              <w:t>）专业 （</w:t>
            </w:r>
            <w:bookmarkStart w:name="DeclareQualification" w:id="20"/>
            <w:r>
              <w:rPr>
                <w:rFonts w:hint="eastAsia" w:ascii="仿宋_GB2312" w:eastAsia="仿宋_GB2312"/>
              </w:rPr>
              <w:t xml:space="preserve">  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78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2005-06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普通内科（临床）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65</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2015-04-18</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2000-11~2007-06 惠阳区人民医院 住院医师</w:t>
            </w:r>
            <w:r>
              <w:br/>
            </w:r>
            <w:r>
              <w:t xml:space="preserve">2007-07~2012-03 惠阳区人民医院 主治医师</w:t>
            </w:r>
            <w:r>
              <w:br/>
            </w:r>
            <w:r>
              <w:t xml:space="preserve">2012-04~2016-08 惠阳区人民医院（惠州市第六人民医院） 副主任医师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我于2012年通过广东省卫生厅评审，取得普通内科副主任医师资格。目前主要在呼吸及重症监护科（为全院综合ICU）工作。取得现职称以来每年从事专业技术工作40周以上，独立承担专科查房工作，每年进行专科查房80次以上；是我院呼吸内科、重症监护室技术骨干。</w:t>
            </w:r>
            <w:r>
              <w:br/>
            </w:r>
            <w:r>
              <w:t xml:space="preserve">   有丰富的临床实践经验，能独立解决本专业复杂疑难的重大技术问题，对呼吸内科常见、多发病例能熟练掌握并具有处理能力。对各种危急重症病人的抢救都积累了丰富的临床经验，能够熟练地完成各类内科的危急重症和疑难病症的诊治工作，主持完成疑难危重病人的会诊和抢救工作。</w:t>
            </w:r>
            <w:r>
              <w:br/>
            </w:r>
            <w:r>
              <w:t xml:space="preserve">   组织、指导本专业的业务技术工作，开展本专业必须具备的各种诊疗项目；例如在呼吸内科开展支气管镜检查和治疗技术，开展无创机械通气、肺通气功能检查；在ICU开展呼吸机通气技术、床边支气管镜治疗、血流动力监测等。</w:t>
            </w:r>
            <w:r>
              <w:br/>
            </w:r>
            <w:r>
              <w:t xml:space="preserve">   根据专业发展需要，确定并主持本专业重要科研项目的研究，主持市级立项科研课题，在2014年申请惠州市科技局课题立项：《电子支气管镜检查联合多种取材方法诊断弥漫性肺间质性病变的临床研究 》，本人担任课题负责人，排名第一，承担课题大量工作，课题进展顺利，已经结题，取得效果，可应用于临床。 </w:t>
            </w:r>
            <w:r>
              <w:br/>
            </w:r>
            <w:r>
              <w:t xml:space="preserve">    熟练正确地指导下一级卫生技术人员开展工作，积极参与科室培养专科人才计划和带教多名研究生，在惠州市呼吸病学分会和重症分会进行学术报告，在医院进行学术讲座， 学术报告或讲座达到3次以上。</w:t>
            </w:r>
            <w:r>
              <w:br/>
            </w:r>
            <w:r>
              <w:t xml:space="preserve">   认真履行岗位职责，圆满完成各项临床工作，业绩突出。</w:t>
            </w:r>
            <w:r>
              <w:br/>
            </w:r>
            <w:r>
              <w:t xml:space="preserve"> </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孟鲁斯特纳联合复方甲氧那明治疗慢性支气管炎的临床疗效对比观察</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中国现代药物应用</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ISSN1673-9523   CN11-5581/R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2014年11月第22期第8卷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经支气管镜肺泡灌洗治疗支气管扩张并感染的疗效观察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临床医学工程</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ISSN1674-4659   CN44-1655/R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2016年5月第5期第23卷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无创正压机械通气治疗重症肺炎呼吸衰竭疗效分析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中国实用医药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ISSN1673-7555  CN11-5547/R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2015年1月第2期第10卷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电子支气管镜检查联合多种取材方法诊断弥漫性肺间质性疾病的临床研究</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中国医药科学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ISSN2095-0616   CN11-6006/R </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2015年1月第1期第5卷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647FC6" w:rsidR="00647FC6">
        <w:rPr>
          <w:rFonts w:hint="eastAsia" w:ascii="仿宋_GB2312" w:eastAsia="仿宋_GB2312"/>
          <w:b/>
          <w:szCs w:val="21"/>
        </w:rPr>
        <w:t>1、此表由申报人网上填写后从申报系统中生成打印用于公示。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D4B" w:rsidRDefault="00D10D4B" w:rsidP="00EA6B03">
      <w:r>
        <w:separator/>
      </w:r>
    </w:p>
  </w:endnote>
  <w:endnote w:type="continuationSeparator" w:id="1">
    <w:p w:rsidR="00D10D4B" w:rsidRDefault="00D10D4B"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D4B" w:rsidRDefault="00D10D4B" w:rsidP="00EA6B03">
      <w:r>
        <w:separator/>
      </w:r>
    </w:p>
  </w:footnote>
  <w:footnote w:type="continuationSeparator" w:id="1">
    <w:p w:rsidR="00D10D4B" w:rsidRDefault="00D10D4B"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50000" w:hash="EB180WixNeZ4Avh5Y4oX/ItX5IU=" w:salt="JxdtnIrR2jQyeoBBXGU8Q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1</Pages>
  <Words>253</Words>
  <Characters>1443</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54</cp:revision>
  <cp:lastPrinted>2008-10-08T03:41:00Z</cp:lastPrinted>
  <dcterms:created xsi:type="dcterms:W3CDTF">2014-07-19T09:30:00Z</dcterms:created>
  <dcterms:modified xsi:type="dcterms:W3CDTF">2016-07-09T04:09:00Z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