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贺征英</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1963 年 7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1983-8-01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区护士长</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内科三区</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1997年6月毕业于中山医科大学（自考）护理学专业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成人自学考试</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护理学 副主任护师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2006-11-01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广东省人事厅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消化和感染专科护理及管理</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护理学副主任护师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34</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护理学   </w:t>
            </w:r>
            <w:bookmarkEnd w:id="19"/>
            <w:r>
              <w:rPr>
                <w:rFonts w:hint="eastAsia" w:ascii="仿宋_GB2312" w:eastAsia="仿宋_GB2312"/>
              </w:rPr>
              <w:t>）专业 （</w:t>
            </w:r>
            <w:bookmarkStart w:name="DeclareQualification" w:id="20"/>
            <w:r>
              <w:rPr>
                <w:rFonts w:hint="eastAsia" w:ascii="仿宋_GB2312" w:eastAsia="仿宋_GB2312"/>
              </w:rPr>
              <w:t xml:space="preserve">  主任护师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69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2005-06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内科护理（护理）</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63</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1983-08~1993-10 在湖南省邵阳市第一人民医院手术室从事护理工作。1989年6月晋升为护理师 护士，护理师</w:t>
            </w:r>
            <w:r>
              <w:br/>
            </w:r>
            <w:r>
              <w:t xml:space="preserve">1986-07~1987-06 在湖南医学院手术室进修学习心胸外科手术室护理 进修生</w:t>
            </w:r>
            <w:r>
              <w:br/>
            </w:r>
            <w:r>
              <w:t xml:space="preserve">1993-11~2002-12 在惠州市惠阳区人民医院手术室、急诊科从事护理工作，1998年10月晋升为主管护理师 护师，主管护师</w:t>
            </w:r>
            <w:r>
              <w:br/>
            </w:r>
            <w:r>
              <w:t xml:space="preserve">2003-01~2005-08 在惠州市惠阳区人民医院儿科和NICU从事临床护理管理及专科护理工作 主管护师，区护士长</w:t>
            </w:r>
            <w:r>
              <w:br/>
            </w:r>
            <w:r>
              <w:t xml:space="preserve">2003-07~2003-10 在广东省人民医院NICU进修学习新生儿监护护理 进修生</w:t>
            </w:r>
            <w:r>
              <w:br/>
            </w:r>
            <w:r>
              <w:t xml:space="preserve">2005-09~2017-08 在惠州市第六人民医院内科三区从事消化和感染专科临床护理管理及专科护理工作，2006年11月晋升为副主任护师 副主任护师，区护士长</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从事护理工作34年，一直工作在临床第一线，熟练掌握消化、感染专科护理技术操作、特点和技能，具有独立解决三腔二囊管、气管插管和气管切开等护理技术问题及处理消化道大出血、肺结核大咯血、心跳呼吸骤停等突发事件的组织抢救和护理能力。开展系统化整体护理工作模式；组织及指导科室开展：落实核心制度、院感防控、启动特殊传染病护理应急预案、安全护理、健康教育、护理新技术、培训和考核等工作。独立承担和主持科室每月1次的护理查房、护理疑难病例讨论，运用PDCA循环进行护理质量评析及持续改进。承担实习生带教工作。每年有护理学术讲座3次，其中有3次为市级继教项目负责人。</w:t>
            </w:r>
            <w:r>
              <w:br/>
            </w:r>
            <w:r>
              <w:t xml:space="preserve">2009年开展“PICC置管后维护”及2013年开展“非常规排气法注射派罗欣”新技术，为在上级医院置管后患者及丙肝患者提供了方便、有效及满意的服务；配合医生顺利开展“肝穿刺术”和“胃肠镜下息肉切除术”2项新技术。2008年«癌症患者配偶心理应激因素的调查和分析»获市级科研立项，通过发放家属应激量表（RSS）和状态-特质焦虑量表（STAT），对癌症患者配偶和一般疾病患者配偶进行调查并将调查结果进行统计学处理，找出应激变量之间的关系，通过运用尊重、倾听、共鸣、平等及接纳等方法，减少应激产生的消极影响，使癌症患者配偶机体的生理与心理稳定，以提高社会适应能力，所用方法简单、安全、有效，易于实施和接受，项目按计划已结题；做为项目负责人，负责项目文献查阅及查新、方案设计、主持制定对策及效果评价。共发表论文8篇，其中«癌症患者配偶心理应激因素的调查和分析»和«护理干预对肠镜检查前肠道准备效果的观察»获得惠州市科学技术协会“优秀科学学术论文三等奖”。2011年获本院“先进科技工作者”称号。</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《癌症患者配偶心理应激因素的调查和分析》</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《护理实践与研究》</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1672-9676 CN 13-1352/R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2011年5月第10期第8卷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《肺结核患者压力源及相关因素的调查与分析》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《中国医学创新》</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1009-4393 CN 11-4449/R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2017年6月第17期第20卷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《循证护理对丙型肝炎患者抗病毒治疗依从性及效果的影响分析》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1674-4659 CN 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2016年6月第6期第23卷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《护理干预对肠镜检查前肠道准备效果的观察》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《当代医学》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1009-4393 CN 11-4449/R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2014年12月第36期第20卷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