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张文英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1974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1994-7-01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门诊药房负责人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药学部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2007年1月毕业于襄樊职业技术学院药学专业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专科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其他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医院药学 主管药师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2008-05-18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广东省人事厅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医院药学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医院药学主管药师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23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医院药学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副主任药师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85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2006-04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0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医院药学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68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1994-07~2000-12 在惠州市第六人民医院门诊从事药品调配 无</w:t>
            </w:r>
            <w:r>
              <w:br/>
            </w:r>
            <w:r>
              <w:t xml:space="preserve">2000-01~2005-12 在惠州市第六人民医院制剂室 普通制剂组长</w:t>
            </w:r>
            <w:r>
              <w:br/>
            </w:r>
            <w:r>
              <w:t xml:space="preserve">2005-12~2017-06 在惠州市第六人民医院住院药房 住院药房组长</w:t>
            </w:r>
            <w:r>
              <w:br/>
            </w:r>
            <w:r>
              <w:t xml:space="preserve">2017-06~2017-08 在惠州市第六人民医院崇雅门诊药房 门诊药房组长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专业技术能力方面：本人自2008年5月取得主管药师以来，每年从事专业技术工作40周以上，有较丰富的专业技术实践经验，熟悉本专业技术及设备的工作原理，操作性能和保养维护要点。能独立解决本专业一些较为复杂的技术问题。能指导本专业的业务工作，参与本专业的一些技术项目的开展，组织、指导本药房人员业务技术的学习，定期对全院科室麻醉药品进行检查、管理。主持制定住院药房的操作规程及管理制度。每年参与实习生的带教工作</w:t>
            </w:r>
            <w:r>
              <w:br/>
            </w:r>
            <w:r>
              <w:t xml:space="preserve">  业绩成果方面：在任职主管药师期间，严守医德规范，爱岗敬业，团结同事，认真履行岗位职责，圆满完成全年医院下达的各项任务，2012年被评为年度优秀工作者。在此期间，参与了《利培酮治疗脑梗死所致精神障碍的疗效及安全性研究》课题研究并获得惠州市科技局的立项，期间积极搜集相关资料，课题执行情况良好，在2013年12月顺利结题，在此期间撰写的3篇论文分别发表在省级及国家级专业卫生期刊上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利培酮治疗脑梗死所致精神障碍的疗效及安全性研究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海峡药学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1006-3765/
CN 35-1173/R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2016年2月总第193期第28卷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度洛西汀用于治疗糖尿病周围神经炎疗效观察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1673-7555/
CN 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2015年12月第35期第10卷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全麻手术中应用托烷司琼预防术后恶心呕吐的效果评价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1001-8174/
CN 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2016年2月总第207期第27卷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