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袁钊华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1976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2000-7-01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眼科主治医师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眼科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2000年7月毕业于广州医学院临床医学专业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眼科学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2010-10-01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眼科临床工作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眼科学主治医师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16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眼科学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74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眼科（临床）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68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2001-07~2017-08 惠州市第六人民医院 眼科主治医师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1-5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1-2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自本科学士毕业后，从事眼科临床工作已17年。2010年通过全国统一考试取得眼科学主治医师资格，2011年7月至2012年7月在广东省中山大学中山眼科中心进修，学习眼科（白内障科、眼底外科、眼肿瘤科等），具备：1.本人热爱小儿眼科临床医学工作，在任职期间，工作勤勤恳恳，成为科室业务骨干。每年从事专业技术工作40周以上，能承担专科查房工作。2.有较丰富的临床实践经验，能独立解决本专业较复杂疑难的技术问题，完成较复杂的院内外会诊和抢救工作；积极参与医疗、教学、科研等业务管理工作，能开展本专业必须具备的各项诊疗技术项目。3.了解本专业国内外现状及发展趋势，能将新技术应用于临床实践，如在惠州市我区青少年近视及糖尿病视网膜病变筛查，激光治疗，玻璃体切割治疗眼底病变，并能熟练掌握小儿泪道探通术、霰粒肿刮除术、角膜异物剔除术等眼科门诊常见手术及斜弱视治疗等。4.对下一级卫生技术人员、实习生和见习生等进行临床技能培训，每年专题授课3次以上。</w:t>
            </w:r>
            <w:r>
              <w:br/>
            </w:r>
            <w:r>
              <w:t xml:space="preserve">    另本人在任职期间：1.响应党和国家的号召，除了能认真履行岗位职责，圆满完成工作任务，并能积极开展科研工作及撰写相关学术论文5篇。2.2017年1月主持惠州市科技项目《夜戴型角膜塑形镜治疗青少年近视的临床疗效观察》，课题目前执行情况良好，取得阶段性成果。并在《现在诊断与治疗》上发表了1篇论文。   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鼠神经生长因子联合甲钴胺治疗视神经挫伤疗效研究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中国医学创新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1674-4985 CN11-5784/R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2017年7月21期14卷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夜戴型角膜塑形镜治疗青少年近视的临床疗效观察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现在诊断与治疗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1001-8174 CN36-1160/R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2017年8月243期28卷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探讨玻璃体注射贝伐单抗治疗眼底病的临床观察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齐齐哈尔医学院学报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1002-1256 CN23-1278/R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2016年1月3期37卷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