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廖梅苑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1980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2002-9-01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麻醉科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2010年1月毕业于汕头大学临床医学专业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麻醉学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临床麻醉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麻醉学主治医师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15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麻醉学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93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2012-06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麻醉学（临床）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2002-09~2011-10 惠州市惠阳区人民医院麻醉科 住院医师</w:t>
            </w:r>
            <w:r>
              <w:br/>
            </w:r>
            <w:r>
              <w:t xml:space="preserve">2011-10~2017-08 惠州市第六人民医院麻醉科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一，二，三，四，五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一，二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本人自2002年毕业后一直从事麻醉工作，2011年通过麻醉中级考试，现在能熟练掌握各种麻醉方式方法及操作技术，如臂丛神经阻滞、颈丛神经阻滞、椎管内麻醉、插管全麻、B超下深静脉穿刺、动脉穿刺及监测、可视喉镜、SOS、纤支镜的应用等等，工作上努力学习新知识新技术，并于2015年到南方医院进修麻醉半年。</w:t>
            </w:r>
            <w:r>
              <w:br/>
            </w:r>
            <w:r>
              <w:t xml:space="preserve">    每年从事专业技术工作40周以上，每年完成约600例手术室内麻醉和约150例门诊麻醉，指导下级医生和进修医生的教学工作，处理科室内外危重疑难病人的会诊及抢救工作。</w:t>
            </w:r>
            <w:r>
              <w:br/>
            </w:r>
            <w:r>
              <w:t xml:space="preserve">    与科室同事一起主持了两个项目，项目一《右美托咪啶在小儿的应用进展》排名第二，已结题；项目二《全麻气管插管肺部感染途径的细菌学和IRS—PCR的分析》排名第三，已完成阶段小结。本人负责项目设计、标本收集等。与之相关的论文各一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右美托咪定在儿童全凭静脉麻醉苏醒期躁动中的预防作用研究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临床医学工程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1674-4659 CN 44-1655/R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2015年10月10期22卷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全麻气管插管相关肺部感染的因素分析及控制措施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辽宁医学杂志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1001-1722 CN 21-1129/R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2015年12月6期29卷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麻醉深度指数监测在休克患者全麻苏醒期意识监测的应用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黑龙江医药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1006-2882 CN 23-1383/R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2016年10月5期29卷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