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冯春凤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441423198202022028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外科护理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主管护师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护理学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副主任护师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2023-05-05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冯春凤</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女</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1982-02</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广东梅州</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大学专科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无</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2004-07-02</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病区护士长 2019-01</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主管护师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2015-5-24</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惠州市卫生健康局</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护理学</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主管护师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7</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18</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惠州市骨科护理学会副主任委员</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护理学</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护理学专业副主任护师职称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2001-09~2004-07</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广州中医药大学</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高级护理</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大专</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1999-09~2002-06</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广东省梅州市丰顺县丰顺中学</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普通高中</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高中</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全日制</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p>
        </w:tc>
        <w:tc>
          <w:tcPr>
            <w:tcW w:w="3339" w:type="dxa"/>
            <w:gridSpan w:val="8"/>
            <w:vAlign w:val="center"/>
          </w:tcPr>
          <w:p w:rsidR="008519E3" w:rsidP="00896173" w:rsidRDefault="008519E3" w14:paraId="792A0F6E" w14:textId="77777777">
            <w:pPr>
              <w:keepNext/>
              <w:ind w:right="-105" w:rightChars="-50" w:firstLine="0" w:firstLineChars="0"/>
              <w:jc w:val="left"/>
            </w:pP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p>
        </w:tc>
        <w:tc>
          <w:tcPr>
            <w:tcW w:w="1244" w:type="dxa"/>
            <w:vAlign w:val="center"/>
          </w:tcPr>
          <w:p w:rsidR="008519E3" w:rsidP="00896173" w:rsidRDefault="008519E3" w14:paraId="15FF843E" w14:textId="77777777">
            <w:pPr>
              <w:keepNext/>
              <w:ind w:left="-105" w:leftChars="-50" w:right="-105" w:rightChars="-50" w:firstLine="0" w:firstLineChars="0"/>
              <w:jc w:val="center"/>
            </w:pP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2018-05~2018-11</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广东省骨科专科护士</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	6个月</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专科护士资格证</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广东省护士协会、香港骨科护理学院</w:t>
            </w: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2005-04~2023-04</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惠州市第六人民医院从事临床护理工作</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无</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杜贵忠</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p>
        </w:tc>
        <w:tc>
          <w:tcPr>
            <w:tcW w:w="4796" w:type="dxa"/>
            <w:gridSpan w:val="12"/>
            <w:vAlign w:val="center"/>
          </w:tcPr>
          <w:p w:rsidR="00333B68" w:rsidP="00896173" w:rsidRDefault="00333B68" w14:paraId="740D4845" w14:textId="77777777">
            <w:pPr>
              <w:keepNext/>
              <w:ind w:right="-105" w:rightChars="-50" w:firstLine="0" w:firstLineChars="0"/>
              <w:jc w:val="left"/>
            </w:pP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p>
        </w:tc>
        <w:tc>
          <w:tcPr>
            <w:tcW w:w="1244" w:type="dxa"/>
            <w:vAlign w:val="center"/>
          </w:tcPr>
          <w:p w:rsidR="00333B68" w:rsidP="00896173" w:rsidRDefault="00333B68" w14:paraId="0A6835FA" w14:textId="77777777">
            <w:pPr>
              <w:keepNext/>
              <w:ind w:left="-105" w:leftChars="-50" w:right="-105" w:rightChars="-50" w:firstLine="0" w:firstLineChars="0"/>
              <w:jc w:val="center"/>
            </w:pP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p>
        </w:tc>
        <w:tc>
          <w:tcPr>
            <w:tcW w:w="4796" w:type="dxa"/>
            <w:gridSpan w:val="12"/>
            <w:vAlign w:val="center"/>
          </w:tcPr>
          <w:p w:rsidR="00333B68" w:rsidP="00896173" w:rsidRDefault="00333B68" w14:paraId="482817C1" w14:textId="77777777">
            <w:pPr>
              <w:keepNext/>
              <w:ind w:right="-105" w:rightChars="-50" w:firstLine="0" w:firstLineChars="0"/>
              <w:jc w:val="left"/>
            </w:pP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p>
        </w:tc>
        <w:tc>
          <w:tcPr>
            <w:tcW w:w="1244" w:type="dxa"/>
            <w:vAlign w:val="center"/>
          </w:tcPr>
          <w:p w:rsidR="00333B68" w:rsidP="00896173" w:rsidRDefault="00333B68" w14:paraId="1481744B" w14:textId="77777777">
            <w:pPr>
              <w:keepNext/>
              <w:ind w:left="-105" w:leftChars="-50" w:right="-105" w:rightChars="-50" w:firstLine="0" w:firstLineChars="0"/>
              <w:jc w:val="center"/>
            </w:pP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p>
        </w:tc>
        <w:tc>
          <w:tcPr>
            <w:tcW w:w="4796" w:type="dxa"/>
            <w:gridSpan w:val="12"/>
            <w:vAlign w:val="center"/>
          </w:tcPr>
          <w:p w:rsidR="00333B68" w:rsidP="00896173" w:rsidRDefault="00333B68" w14:paraId="725352E6" w14:textId="77777777">
            <w:pPr>
              <w:keepNext/>
              <w:ind w:right="-105" w:rightChars="-50" w:firstLine="0" w:firstLineChars="0"/>
              <w:jc w:val="left"/>
            </w:pP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p>
        </w:tc>
        <w:tc>
          <w:tcPr>
            <w:tcW w:w="1244" w:type="dxa"/>
            <w:vAlign w:val="center"/>
          </w:tcPr>
          <w:p w:rsidR="00333B68" w:rsidP="00896173" w:rsidRDefault="00333B68" w14:paraId="7892290D" w14:textId="77777777">
            <w:pPr>
              <w:keepNext/>
              <w:ind w:left="-105" w:leftChars="-50" w:right="-105" w:rightChars="-50" w:firstLine="0" w:firstLineChars="0"/>
              <w:jc w:val="center"/>
            </w:pP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p>
        </w:tc>
        <w:tc>
          <w:tcPr>
            <w:tcW w:w="4796" w:type="dxa"/>
            <w:gridSpan w:val="12"/>
            <w:vAlign w:val="center"/>
          </w:tcPr>
          <w:p w:rsidR="00333B68" w:rsidP="00896173" w:rsidRDefault="00333B68" w14:paraId="089DFE03" w14:textId="77777777">
            <w:pPr>
              <w:keepNext/>
              <w:ind w:right="-105" w:rightChars="-50" w:firstLine="0" w:firstLineChars="0"/>
              <w:jc w:val="left"/>
            </w:pP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p>
        </w:tc>
        <w:tc>
          <w:tcPr>
            <w:tcW w:w="1244" w:type="dxa"/>
            <w:vAlign w:val="center"/>
          </w:tcPr>
          <w:p w:rsidR="00333B68" w:rsidP="00896173" w:rsidRDefault="00333B68" w14:paraId="4C4DF1CA" w14:textId="77777777">
            <w:pPr>
              <w:keepNext/>
              <w:ind w:left="-105" w:leftChars="-50" w:right="-105" w:rightChars="-50" w:firstLine="0" w:firstLineChars="0"/>
              <w:jc w:val="center"/>
            </w:pPr>
          </w:p>
        </w:tc>
      </w:tr>
      <w:tr w:rsidR="00333B68" w:rsidTr="00896173" w14:paraId="6B014643" w14:textId="77777777">
        <w:trPr>
          <w:cantSplit/>
          <w:trHeight w:val="397"/>
        </w:trPr>
        <w:tc>
          <w:tcPr>
            <w:tcW w:w="769" w:type="dxa"/>
            <w:vMerge/>
            <w:vAlign w:val="center"/>
          </w:tcPr>
          <w:p w:rsidR="00333B68" w:rsidP="00896173" w:rsidRDefault="00333B68" w14:paraId="227EC3A2" w14:textId="77777777">
            <w:pPr>
              <w:keepNext/>
              <w:ind w:left="105" w:right="-548" w:firstLine="424"/>
              <w:jc w:val="center"/>
            </w:pPr>
          </w:p>
        </w:tc>
        <w:tc>
          <w:tcPr>
            <w:tcW w:w="1649" w:type="dxa"/>
            <w:gridSpan w:val="3"/>
            <w:vAlign w:val="center"/>
          </w:tcPr>
          <w:p w:rsidR="00333B68" w:rsidP="00896173" w:rsidRDefault="00333B68" w14:paraId="7423DE23" w14:textId="77777777">
            <w:pPr>
              <w:keepNext/>
              <w:ind w:left="-105" w:leftChars="-50" w:right="-105" w:rightChars="-50" w:firstLine="0" w:firstLineChars="0"/>
              <w:jc w:val="center"/>
            </w:pPr>
          </w:p>
        </w:tc>
        <w:tc>
          <w:tcPr>
            <w:tcW w:w="4796" w:type="dxa"/>
            <w:gridSpan w:val="12"/>
            <w:vAlign w:val="center"/>
          </w:tcPr>
          <w:p w:rsidR="00333B68" w:rsidP="00896173" w:rsidRDefault="00333B68" w14:paraId="1F0DDF13" w14:textId="77777777">
            <w:pPr>
              <w:keepNext/>
              <w:ind w:right="-105" w:rightChars="-50" w:firstLine="0" w:firstLineChars="0"/>
              <w:jc w:val="left"/>
            </w:pPr>
          </w:p>
        </w:tc>
        <w:tc>
          <w:tcPr>
            <w:tcW w:w="1280" w:type="dxa"/>
            <w:gridSpan w:val="2"/>
            <w:vAlign w:val="center"/>
          </w:tcPr>
          <w:p w:rsidR="00333B68" w:rsidP="00896173" w:rsidRDefault="00333B68" w14:paraId="7233A734" w14:textId="77777777">
            <w:pPr>
              <w:keepNext/>
              <w:ind w:left="-105" w:leftChars="-50" w:right="-105" w:rightChars="-50" w:firstLine="0" w:firstLineChars="0"/>
              <w:jc w:val="center"/>
            </w:pPr>
          </w:p>
        </w:tc>
        <w:tc>
          <w:tcPr>
            <w:tcW w:w="1244" w:type="dxa"/>
            <w:vAlign w:val="center"/>
          </w:tcPr>
          <w:p w:rsidR="00333B68" w:rsidP="00896173" w:rsidRDefault="00333B68" w14:paraId="42A264C9" w14:textId="77777777">
            <w:pPr>
              <w:keepNext/>
              <w:ind w:left="-105" w:leftChars="-50" w:right="-105" w:rightChars="-50" w:firstLine="0" w:firstLineChars="0"/>
              <w:jc w:val="center"/>
            </w:pPr>
          </w:p>
        </w:tc>
      </w:tr>
      <w:tr w:rsidR="00333B68" w:rsidTr="00896173" w14:paraId="29D4CAC0" w14:textId="77777777">
        <w:trPr>
          <w:cantSplit/>
          <w:trHeight w:val="397"/>
        </w:trPr>
        <w:tc>
          <w:tcPr>
            <w:tcW w:w="769" w:type="dxa"/>
            <w:vMerge/>
            <w:vAlign w:val="center"/>
          </w:tcPr>
          <w:p w:rsidR="00333B68" w:rsidP="00896173" w:rsidRDefault="00333B68" w14:paraId="2AF170FA" w14:textId="77777777">
            <w:pPr>
              <w:keepNext/>
              <w:ind w:left="105" w:right="-548" w:firstLine="424"/>
              <w:jc w:val="center"/>
            </w:pPr>
          </w:p>
        </w:tc>
        <w:tc>
          <w:tcPr>
            <w:tcW w:w="1649" w:type="dxa"/>
            <w:gridSpan w:val="3"/>
            <w:vAlign w:val="center"/>
          </w:tcPr>
          <w:p w:rsidR="00333B68" w:rsidP="00896173" w:rsidRDefault="00333B68" w14:paraId="0B87EB62" w14:textId="77777777">
            <w:pPr>
              <w:keepNext/>
              <w:ind w:left="-105" w:leftChars="-50" w:right="-105" w:rightChars="-50" w:firstLine="0" w:firstLineChars="0"/>
              <w:jc w:val="center"/>
            </w:pPr>
          </w:p>
        </w:tc>
        <w:tc>
          <w:tcPr>
            <w:tcW w:w="4796" w:type="dxa"/>
            <w:gridSpan w:val="12"/>
            <w:vAlign w:val="center"/>
          </w:tcPr>
          <w:p w:rsidR="00333B68" w:rsidP="00896173" w:rsidRDefault="00333B68" w14:paraId="785DC9CB" w14:textId="77777777">
            <w:pPr>
              <w:keepNext/>
              <w:ind w:right="-105" w:rightChars="-50" w:firstLine="0" w:firstLineChars="0"/>
              <w:jc w:val="left"/>
            </w:pPr>
          </w:p>
        </w:tc>
        <w:tc>
          <w:tcPr>
            <w:tcW w:w="1280" w:type="dxa"/>
            <w:gridSpan w:val="2"/>
            <w:vAlign w:val="center"/>
          </w:tcPr>
          <w:p w:rsidR="00333B68" w:rsidP="00896173" w:rsidRDefault="00333B68" w14:paraId="41135D9E" w14:textId="77777777">
            <w:pPr>
              <w:keepNext/>
              <w:ind w:left="-105" w:leftChars="-50" w:right="-105" w:rightChars="-50" w:firstLine="0" w:firstLineChars="0"/>
              <w:jc w:val="center"/>
            </w:pPr>
          </w:p>
        </w:tc>
        <w:tc>
          <w:tcPr>
            <w:tcW w:w="1244" w:type="dxa"/>
            <w:vAlign w:val="center"/>
          </w:tcPr>
          <w:p w:rsidR="00333B68" w:rsidP="00896173" w:rsidRDefault="00333B68" w14:paraId="1EFB4D64"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1.指导实习护士10名</w:t>
            </w:r>
            <w:r>
              <w:br/>
            </w:r>
            <w:r>
              <w:t xml:space="preserve">2.指导带教新入职护士11名</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外科护理（护理） 62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2021-09-11</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2021-04至2022-12</w:t>
            </w:r>
            <w:r>
              <w:br/>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中长期随访在基层医院髋关节置换术后居家护理风险管控的实证研究</w:t>
            </w:r>
            <w:r>
              <w:br/>
            </w:r>
            <w:r>
              <w:t xml:space="preserve">编号:210427174576381</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第1位</w:t>
            </w:r>
            <w:r>
              <w:br/>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0</w:t>
            </w:r>
            <w:r>
              <w:br/>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自筹</w:t>
            </w:r>
            <w:r>
              <w:br/>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惠州市第六人发医院</w:t>
            </w:r>
            <w:r>
              <w:br/>
            </w:r>
            <w:r>
              <w:t xml:space="preserve">2021-04-04</w:t>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本课题按计划执行落实；按时结题。</w:t>
            </w:r>
            <w:r>
              <w:br/>
            </w:r>
            <w:r>
              <w:br/>
            </w:r>
            <w:r>
              <w:br/>
            </w:r>
            <w:r>
              <w:br/>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2019-04至2020-04</w:t>
            </w:r>
            <w:r>
              <w:br/>
            </w:r>
            <w:r>
              <w:br/>
            </w:r>
            <w:r>
              <w:br/>
            </w:r>
            <w:r>
              <w:br/>
            </w:r>
            <w:r>
              <w:br/>
            </w:r>
            <w:r>
              <w:br/>
            </w:r>
            <w:r>
              <w:br/>
            </w:r>
            <w:r>
              <w:br/>
            </w:r>
            <w:r>
              <w:br/>
            </w:r>
            <w:r>
              <w:br/>
            </w:r>
            <w:r>
              <w:br/>
            </w:r>
            <w:r>
              <w:br/>
            </w:r>
            <w:r>
              <w:br/>
            </w:r>
            <w:r>
              <w:br/>
            </w:r>
            <w:r>
              <w:br/>
            </w:r>
            <w:r>
              <w:br/>
            </w:r>
            <w:r>
              <w:br/>
            </w:r>
            <w:r>
              <w:br/>
            </w:r>
            <w:r>
              <w:br/>
            </w:r>
            <w:r>
              <w:br/>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院内新技术：简易膀胱容量和压力测定</w:t>
            </w:r>
            <w:r>
              <w:br/>
            </w:r>
            <w:r>
              <w:br/>
            </w:r>
            <w:r>
              <w:br/>
            </w:r>
            <w:r>
              <w:br/>
            </w:r>
            <w:r>
              <w:br/>
            </w:r>
            <w:r>
              <w:br/>
            </w:r>
            <w:r>
              <w:br/>
            </w:r>
            <w:r>
              <w:br/>
            </w:r>
            <w:r>
              <w:br/>
            </w:r>
            <w:r>
              <w:br/>
            </w:r>
            <w:r>
              <w:br/>
            </w:r>
            <w:r>
              <w:br/>
            </w:r>
            <w:r>
              <w:br/>
            </w:r>
            <w:r>
              <w:br/>
            </w:r>
            <w:r>
              <w:br/>
            </w:r>
            <w:r>
              <w:br/>
            </w:r>
            <w:r>
              <w:br/>
            </w:r>
            <w:r>
              <w:br/>
            </w:r>
            <w:r>
              <w:br/>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转常规技术</w:t>
            </w:r>
            <w:r>
              <w:br/>
            </w:r>
            <w:r>
              <w:br/>
            </w:r>
            <w:r>
              <w:br/>
            </w:r>
            <w:r>
              <w:br/>
            </w:r>
            <w:r>
              <w:br/>
            </w:r>
            <w:r>
              <w:br/>
            </w:r>
            <w:r>
              <w:br/>
            </w:r>
            <w:r>
              <w:br/>
            </w:r>
            <w:r>
              <w:br/>
            </w:r>
            <w:r>
              <w:br/>
            </w:r>
            <w:r>
              <w:br/>
            </w:r>
            <w:r>
              <w:br/>
            </w:r>
            <w:r>
              <w:br/>
            </w:r>
            <w:r>
              <w:br/>
            </w:r>
            <w:r>
              <w:br/>
            </w:r>
            <w:r>
              <w:br/>
            </w:r>
            <w:r>
              <w:br/>
            </w:r>
            <w:r>
              <w:br/>
            </w:r>
            <w:r>
              <w:br/>
            </w:r>
            <w:r>
              <w:br/>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简易膀胱容量压力测定术:于2019年5月至2020年4月共开展278例，全部例数成功开展。在操作过程中，无出现并发症、合并症、不良反应等。将原来同种病例平均留置尿管时间7.4天缩短至5.6天。</w:t>
            </w:r>
            <w:r>
              <w:br/>
            </w:r>
            <w:r>
              <w:t xml:space="preserve">全科护士及所有在本科轮科的护士均掌握此项技术操作流程及常规；</w:t>
            </w:r>
            <w:r>
              <w:br/>
            </w:r>
            <w:r>
              <w:t xml:space="preserve">此项技术运用过程中：确认骨科术后病人拔尿管时机，缩短留置尿管的时间；降低拔管后重插率，减轻患者的痛苦。社会效益较为显著。临床应用效果较佳，能确切确认骨科术后病人拔尿管时机。</w:t>
            </w:r>
            <w:r>
              <w:br/>
            </w:r>
            <w:r>
              <w:t xml:space="preserve">其中：</w:t>
            </w:r>
            <w:r>
              <w:br/>
            </w:r>
            <w:r>
              <w:t xml:space="preserve">1.有3例压力测定&lt;20cmh2o，予排尿便器习惯锻炼、膀胱锻炼（根据入量夹闭尿管锻炼：每2-4小时开放1次）后，在3-5天内拔管后自解小便。</w:t>
            </w:r>
            <w:r>
              <w:br/>
            </w:r>
            <w:r>
              <w:t xml:space="preserve">社会效益：患者对此技术满意。</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项目负责人，排名第1位</w:t>
            </w:r>
            <w:r>
              <w:br/>
            </w:r>
            <w:r>
              <w:br/>
            </w:r>
            <w:r>
              <w:br/>
            </w:r>
            <w:r>
              <w:br/>
            </w:r>
            <w:r>
              <w:br/>
            </w:r>
            <w:r>
              <w:br/>
            </w:r>
            <w:r>
              <w:br/>
            </w:r>
            <w:r>
              <w:br/>
            </w:r>
            <w:r>
              <w:br/>
            </w:r>
            <w:r>
              <w:br/>
            </w:r>
            <w:r>
              <w:br/>
            </w:r>
            <w:r>
              <w:br/>
            </w:r>
            <w:r>
              <w:br/>
            </w:r>
            <w:r>
              <w:br/>
            </w:r>
            <w:r>
              <w:br/>
            </w:r>
            <w:r>
              <w:br/>
            </w:r>
            <w:r>
              <w:br/>
            </w:r>
            <w:r>
              <w:br/>
            </w:r>
            <w:r>
              <w:br/>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人工膝关节置换术后的护理</w:t>
            </w:r>
            <w:r>
              <w:br/>
            </w:r>
            <w:r>
              <w:br/>
            </w:r>
            <w:r>
              <w:br/>
            </w:r>
            <w:r>
              <w:br/>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第1作者</w:t>
            </w:r>
            <w:r>
              <w:br/>
            </w:r>
            <w:r>
              <w:br/>
            </w:r>
            <w:r>
              <w:br/>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2016-01-20</w:t>
            </w:r>
            <w:r>
              <w:br/>
            </w:r>
            <w:r>
              <w:br/>
            </w:r>
            <w:r>
              <w:br/>
            </w:r>
            <w:r>
              <w:br/>
            </w:r>
            <w:r>
              <w:br/>
            </w:r>
          </w:p>
        </w:tc>
        <w:tc>
          <w:tcPr>
            <w:tcW w:w="1244" w:type="dxa"/>
          </w:tcPr>
          <w:p w:rsidR="00F30EE0" w:rsidP="00754F36" w:rsidRDefault="00F30EE0" w14:paraId="6EE4A7AB" w14:textId="77777777">
            <w:pPr>
              <w:keepNext/>
              <w:ind w:left="-42" w:leftChars="-20" w:firstLine="0" w:firstLineChars="0"/>
              <w:jc w:val="left"/>
            </w:pPr>
            <w:r>
              <w:t xml:space="preserve">健康周刊</w:t>
            </w:r>
            <w:r>
              <w:br/>
            </w:r>
            <w:r>
              <w:br/>
            </w:r>
            <w:r>
              <w:br/>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ISSN2096-1499</w:t>
            </w:r>
            <w:r>
              <w:br/>
            </w:r>
            <w:r>
              <w:t xml:space="preserve">CN62-0071/R</w:t>
            </w:r>
            <w:r>
              <w:br/>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甘肃省科学技术协会
甘肃省医学会
甘肃省预防医学会</w:t>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