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朱竞繁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441381198509300916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普通内科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主治医师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普通内科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副主任医师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2023-05-05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朱竞繁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男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1985-09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广东惠州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中共党员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2009-08-01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无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主治医师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2016-5-22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考试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广东省人力资源和社会保障厅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普通内科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主治医师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6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13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惠州市医学会神经病学分会帕金森学组委员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神经内科及风湿免疫科临床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普通内科专业副主任医师职称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2004-09~2009-07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广东医学院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临床医学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本科（学士）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9EAEF47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2009-08~2021-12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惠州市第六人民医院神经内科、风湿免疫科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主治医师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王霞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2022-01~2022-12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惠州市第六人民医院支援发热门诊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主治医师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严美庭</w:t>
            </w: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29D4CAC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AF170F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0B87EB6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85DC9C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135D9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EFB4D6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无</w:t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    本人做为带教老师近7年指导进修生及轮科医生30余名，并于2020年被医院聘任为助理全科医生转岗指导教师。本人在任职期间经常开展业务学习讲课，指导神经内科、风湿免疫科医护人员的业务培训，需带教轮科医生、进修及实习医生，传授神经内科及风湿免疫科诊疗技术，使其掌握脑梗死、眩晕、头痛、脑出血、周围神经疾病、认知障碍痴呆、帕金森病、运动障碍、睡眠障碍、痛风、类风湿性关节炎等常见病、多发病的诊治原则，掌握神经内科常见诊疗技术技能如腰椎穿刺术等，并使其在医疗文书有了明显进步，取得较好的教学效果。    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普通内科（临床） 69 分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2020-08-01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2018-06至2020-06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尼莫地平联合神经生长因子在脑出血患者治疗中的应用研究</w:t>
            </w:r>
            <w:r>
              <w:br/>
            </w:r>
            <w:r>
              <w:t xml:space="preserve">编号:180604151742981</w:t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2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0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自筹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惠州市科学技术局</w:t>
            </w:r>
            <w:r>
              <w:br/>
            </w:r>
            <w:r>
              <w:t xml:space="preserve">2018-08-17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结题完成情况良好，已取得科研成果，发表论文2篇并顺利结题</w:t>
            </w:r>
            <w:r>
              <w:br/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尼莫地平联合鼠神经生长因子治疗对脑出血患者脑水肿带体积、神经功能及血清炎性因子水平的影响</w:t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1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2020-12-25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内科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ISSN 1673-7768 CN45-1347 /R</w:t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广西壮族自治区医学科学信息研究所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