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郑炎标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441423198209012033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肿瘤内科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副主任医师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肿瘤放射治疗学</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 主任医师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2023-05-05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郑炎标</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男</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1982-09</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广东丰顺</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硕士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2006-08-16</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无</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副主任医师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2018-12-10</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评审</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广东省人力资源与社会保障厅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肿瘤放射治疗学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副主任医师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2</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7</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省预防医学会肿瘤防治常委；临床医学会放疗</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恶性肿瘤放疗、化疗、靶向</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肿瘤放射治疗学专业主任医师职称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1998-09~2001-06</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广东梅州市丰顺中学</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就读高中</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2001-09~2006-06</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广东医科大学</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临床医学</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学士</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全日制</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r>
              <w:t xml:space="preserve">2013-09~2018-06</w:t>
            </w:r>
          </w:p>
        </w:tc>
        <w:tc>
          <w:tcPr>
            <w:tcW w:w="3339" w:type="dxa"/>
            <w:gridSpan w:val="8"/>
            <w:vAlign w:val="center"/>
          </w:tcPr>
          <w:p w:rsidR="008519E3" w:rsidP="00896173" w:rsidRDefault="008519E3" w14:paraId="792A0F6E" w14:textId="77777777">
            <w:pPr>
              <w:keepNext/>
              <w:ind w:right="-105" w:rightChars="-50" w:firstLine="0" w:firstLineChars="0"/>
              <w:jc w:val="left"/>
            </w:pPr>
            <w:r>
              <w:t xml:space="preserve">中山大学</w:t>
            </w: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r>
              <w:t xml:space="preserve">外科学</w:t>
            </w: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r>
              <w:t xml:space="preserve">硕士</w:t>
            </w:r>
          </w:p>
        </w:tc>
        <w:tc>
          <w:tcPr>
            <w:tcW w:w="1244" w:type="dxa"/>
            <w:vAlign w:val="center"/>
          </w:tcPr>
          <w:p w:rsidR="008519E3" w:rsidP="00896173" w:rsidRDefault="008519E3" w14:paraId="15FF843E" w14:textId="77777777">
            <w:pPr>
              <w:keepNext/>
              <w:ind w:left="-105" w:leftChars="-50" w:right="-105" w:rightChars="-50" w:firstLine="0" w:firstLineChars="0"/>
              <w:jc w:val="center"/>
            </w:pPr>
            <w:r>
              <w:t xml:space="preserve">在职</w:t>
            </w: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2016-02~2017-02</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中山大学肿瘤防治中心进行肿瘤放射治疗学</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1年</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进修学习证书</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中山大学肿瘤防治中心</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A3344E" w:rsidTr="00896173" w14:paraId="121410E9" w14:textId="77777777">
        <w:trPr>
          <w:cantSplit/>
          <w:trHeight w:val="397"/>
        </w:trPr>
        <w:tc>
          <w:tcPr>
            <w:tcW w:w="769" w:type="dxa"/>
            <w:vMerge/>
            <w:vAlign w:val="center"/>
          </w:tcPr>
          <w:p w:rsidR="00A3344E" w:rsidP="00896173" w:rsidRDefault="00A3344E" w14:paraId="1A2AD666" w14:textId="77777777">
            <w:pPr>
              <w:keepNext/>
              <w:ind w:left="105" w:right="-548" w:firstLine="424"/>
              <w:jc w:val="center"/>
            </w:pPr>
          </w:p>
        </w:tc>
        <w:tc>
          <w:tcPr>
            <w:tcW w:w="1649" w:type="dxa"/>
            <w:gridSpan w:val="3"/>
            <w:vAlign w:val="center"/>
          </w:tcPr>
          <w:p w:rsidR="00A3344E" w:rsidP="00896173" w:rsidRDefault="00A3344E" w14:paraId="786FD919" w14:textId="77777777">
            <w:pPr>
              <w:keepNext/>
              <w:ind w:left="-105" w:leftChars="-50" w:right="-105" w:rightChars="-50" w:firstLine="0" w:firstLineChars="0"/>
              <w:jc w:val="center"/>
            </w:pPr>
          </w:p>
        </w:tc>
        <w:tc>
          <w:tcPr>
            <w:tcW w:w="3339" w:type="dxa"/>
            <w:gridSpan w:val="8"/>
            <w:vAlign w:val="center"/>
          </w:tcPr>
          <w:p w:rsidR="00A3344E" w:rsidP="00896173" w:rsidRDefault="00A3344E" w14:paraId="75E8904F" w14:textId="77777777">
            <w:pPr>
              <w:keepNext/>
              <w:ind w:right="-105" w:rightChars="-50" w:firstLine="0" w:firstLineChars="0"/>
              <w:jc w:val="left"/>
            </w:pPr>
          </w:p>
        </w:tc>
        <w:tc>
          <w:tcPr>
            <w:tcW w:w="1457" w:type="dxa"/>
            <w:gridSpan w:val="4"/>
            <w:vAlign w:val="center"/>
          </w:tcPr>
          <w:p w:rsidR="00A3344E" w:rsidP="00896173" w:rsidRDefault="00A3344E" w14:paraId="75F52D31" w14:textId="77777777">
            <w:pPr>
              <w:keepNext/>
              <w:ind w:left="-105" w:leftChars="-50" w:right="-105" w:rightChars="-50" w:firstLine="0" w:firstLineChars="0"/>
              <w:jc w:val="center"/>
            </w:pPr>
          </w:p>
        </w:tc>
        <w:tc>
          <w:tcPr>
            <w:tcW w:w="1280" w:type="dxa"/>
            <w:gridSpan w:val="2"/>
            <w:vAlign w:val="center"/>
          </w:tcPr>
          <w:p w:rsidR="00A3344E" w:rsidP="00896173" w:rsidRDefault="00A3344E" w14:paraId="59D3B2CD" w14:textId="77777777">
            <w:pPr>
              <w:keepNext/>
              <w:ind w:left="-105" w:leftChars="-50" w:right="-105" w:rightChars="-50" w:firstLine="0" w:firstLineChars="0"/>
              <w:jc w:val="center"/>
            </w:pPr>
          </w:p>
        </w:tc>
        <w:tc>
          <w:tcPr>
            <w:tcW w:w="1244" w:type="dxa"/>
            <w:vAlign w:val="center"/>
          </w:tcPr>
          <w:p w:rsidR="00A3344E" w:rsidP="00896173" w:rsidRDefault="00A3344E" w14:paraId="297F4202"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2006-08~2012-10</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广东梅州市丰顺县人民医院住院医师规范化培训等</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医师</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李铁锋</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2012-10~2016-02</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惠州市第六人民医院肿瘤血液科从事恶性肿瘤放疗、化疗、靶向与免疫等综合治疗</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住院/主治医师</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邓明辉</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2016-02~2017-02</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广州中山大学肿瘤防治中心进修肿瘤放射治疗学</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进修肿瘤放射治疗学</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邓明辉</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r>
              <w:t xml:space="preserve">2017-02~2018-12</w:t>
            </w:r>
          </w:p>
        </w:tc>
        <w:tc>
          <w:tcPr>
            <w:tcW w:w="4796" w:type="dxa"/>
            <w:gridSpan w:val="12"/>
            <w:vAlign w:val="center"/>
          </w:tcPr>
          <w:p w:rsidR="00333B68" w:rsidP="00896173" w:rsidRDefault="00333B68" w14:paraId="725352E6" w14:textId="77777777">
            <w:pPr>
              <w:keepNext/>
              <w:ind w:right="-105" w:rightChars="-50" w:firstLine="0" w:firstLineChars="0"/>
              <w:jc w:val="left"/>
            </w:pPr>
            <w:r>
              <w:t xml:space="preserve">惠州市第六人民医院肿瘤血液科从事恶性肿瘤放疗、化疗、靶向与免疫等综合治疗</w:t>
            </w: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r>
              <w:t xml:space="preserve">主治医师</w:t>
            </w:r>
          </w:p>
        </w:tc>
        <w:tc>
          <w:tcPr>
            <w:tcW w:w="1244" w:type="dxa"/>
            <w:vAlign w:val="center"/>
          </w:tcPr>
          <w:p w:rsidR="00333B68" w:rsidP="00896173" w:rsidRDefault="00333B68" w14:paraId="7892290D" w14:textId="77777777">
            <w:pPr>
              <w:keepNext/>
              <w:ind w:left="-105" w:leftChars="-50" w:right="-105" w:rightChars="-50" w:firstLine="0" w:firstLineChars="0"/>
              <w:jc w:val="center"/>
            </w:pPr>
            <w:r>
              <w:t xml:space="preserve">邓明辉</w:t>
            </w: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r>
              <w:t xml:space="preserve">2018-12~2022-12</w:t>
            </w:r>
          </w:p>
        </w:tc>
        <w:tc>
          <w:tcPr>
            <w:tcW w:w="4796" w:type="dxa"/>
            <w:gridSpan w:val="12"/>
            <w:vAlign w:val="center"/>
          </w:tcPr>
          <w:p w:rsidR="00333B68" w:rsidP="00896173" w:rsidRDefault="00333B68" w14:paraId="44D358F4" w14:textId="77777777">
            <w:pPr>
              <w:keepNext/>
              <w:ind w:right="-105" w:rightChars="-50" w:firstLine="0" w:firstLineChars="0"/>
              <w:jc w:val="left"/>
            </w:pPr>
            <w:r>
              <w:t xml:space="preserve">惠州市第六人民医院肿瘤血液科从事恶性肿瘤放疗、化疗、靶向与免疫等综合治疗</w:t>
            </w: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r>
              <w:t xml:space="preserve">副主任医师</w:t>
            </w:r>
          </w:p>
        </w:tc>
        <w:tc>
          <w:tcPr>
            <w:tcW w:w="1244" w:type="dxa"/>
            <w:vAlign w:val="center"/>
          </w:tcPr>
          <w:p w:rsidR="00333B68" w:rsidP="00896173" w:rsidRDefault="00333B68" w14:paraId="0C5AB2FD" w14:textId="77777777">
            <w:pPr>
              <w:keepNext/>
              <w:ind w:left="-105" w:leftChars="-50" w:right="-105" w:rightChars="-50" w:firstLine="0" w:firstLineChars="0"/>
              <w:jc w:val="center"/>
            </w:pPr>
            <w:r>
              <w:t xml:space="preserve">邓明辉</w:t>
            </w: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2016-02-01~2017-02-01</w:t>
            </w:r>
            <w:r>
              <w:br/>
            </w:r>
          </w:p>
        </w:tc>
        <w:tc>
          <w:tcPr>
            <w:tcW w:w="1800" w:type="dxa"/>
            <w:gridSpan w:val="2"/>
          </w:tcPr>
          <w:p w:rsidR="00CB15EF" w:rsidP="00841CCA" w:rsidRDefault="00CB15EF" w14:paraId="319A3042" w14:textId="77777777">
            <w:pPr>
              <w:keepNext/>
              <w:ind w:right="-128" w:rightChars="-61" w:firstLine="0" w:firstLineChars="0"/>
            </w:pPr>
            <w:r>
              <w:t xml:space="preserve">广东省中山大学附属肿瘤防治中心</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肿瘤放射治疗学</w:t>
            </w:r>
            <w:r>
              <w:br/>
            </w:r>
            <w:r>
              <w:br/>
            </w:r>
          </w:p>
        </w:tc>
        <w:tc>
          <w:tcPr>
            <w:tcW w:w="1260" w:type="dxa"/>
          </w:tcPr>
          <w:p w:rsidR="00CB15EF" w:rsidP="00841CCA" w:rsidRDefault="00CB15EF" w14:paraId="6922066D" w14:textId="77777777">
            <w:pPr>
              <w:keepNext/>
              <w:ind w:left="-50" w:leftChars="-24" w:right="-38" w:rightChars="-18" w:firstLine="0" w:firstLineChars="0"/>
            </w:pPr>
            <w:r>
              <w:t xml:space="preserve">1年</w:t>
            </w:r>
            <w:r>
              <w:br/>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担任医疗组长期间，先后指导组内医生成员共6名，始终坚持党的路线、方针、政策，工作需严格遵守医院的各项规章制度,注重组内下级医生的业务知识积累与专业基本功的锤炼，不断精进专业，刻苦钻研，提升下级医生的医患沟通服务能力，善于解决患者的实际疑难问题，能主动探讨诊疗遇到的疑难问题，认真负责对待每一位患者，详细询问病史并细致地检查，积极查找疾病根源，力求让患者满意，积极开展多学科MDT讨论，注重积累临床诊疗经验，并始终将工作经验学习摆放在，密切关注专业前沿知识及热点，注重业务交流，积极深入讨论学习，为其创造与国内省内同行学术讨论的机会，论道学习专业业务，更新诊疗指南与技术进展；为提升下级医生科研能力，制定相关科研学习计划，定时分享文献阅读经验，密切紧跟研究热点，探讨研究方向，结合临床所遇到的问题，积极查阅文献并展开讨论，加强与国内顶级医院团队联系交流，学习其先进的治疗理念与技术，促使上级医疗资源下沉，争取为更多患者提供优质的医疗诊治，全面提升团队与成员综合治疗的专科服务能力。组织团队积极开展新技术新项目，提升自身团队在惠州地区恶性肿瘤综合治疗的影响度。</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无</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无</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2020-02至2022-07</w:t>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基于不同分割模式下调强放疗联合化疗治疗局部晚期鼻咽癌的临床研究</w:t>
            </w:r>
            <w:r>
              <w:br/>
            </w:r>
            <w:r>
              <w:t xml:space="preserve">编号:2020Y321</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第一</w:t>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2</w:t>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自筹</w:t>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惠州市科学技术局</w:t>
            </w:r>
            <w:r>
              <w:br/>
            </w:r>
            <w:r>
              <w:t xml:space="preserve">2020-08-07</w:t>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已完成结题，从医疗资源、花费与疗效比及副反应，其研究结果可为临床诊治提供选择指导与参考。</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2018-09至2022-09</w:t>
            </w:r>
            <w:r>
              <w:br/>
            </w:r>
            <w:r>
              <w:br/>
            </w:r>
            <w:r>
              <w:br/>
            </w:r>
            <w:r>
              <w:br/>
            </w:r>
            <w:r>
              <w:br/>
            </w:r>
            <w:r>
              <w:br/>
            </w:r>
            <w:r>
              <w:br/>
            </w:r>
            <w:r>
              <w:br/>
            </w:r>
            <w:r>
              <w:br/>
            </w:r>
            <w:r>
              <w:br/>
            </w:r>
            <w:r>
              <w:br/>
            </w:r>
            <w:r>
              <w:br/>
            </w:r>
            <w:r>
              <w:br/>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1例低位直肠癌的高剂量根治性放射治疗临床病案报告</w:t>
            </w:r>
            <w:r>
              <w:br/>
            </w:r>
            <w:r>
              <w:br/>
            </w:r>
            <w:r>
              <w:br/>
            </w:r>
            <w:r>
              <w:br/>
            </w:r>
            <w:r>
              <w:br/>
            </w:r>
            <w:r>
              <w:br/>
            </w:r>
            <w:r>
              <w:br/>
            </w:r>
            <w:r>
              <w:br/>
            </w:r>
            <w:r>
              <w:br/>
            </w:r>
            <w:r>
              <w:br/>
            </w:r>
            <w:r>
              <w:br/>
            </w:r>
            <w:r>
              <w:br/>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已完成</w:t>
            </w:r>
            <w:r>
              <w:br/>
            </w:r>
            <w:r>
              <w:br/>
            </w:r>
            <w:r>
              <w:br/>
            </w:r>
            <w:r>
              <w:br/>
            </w:r>
            <w:r>
              <w:br/>
            </w:r>
            <w:r>
              <w:br/>
            </w:r>
            <w:r>
              <w:br/>
            </w:r>
            <w:r>
              <w:br/>
            </w:r>
            <w:r>
              <w:br/>
            </w:r>
            <w:r>
              <w:br/>
            </w:r>
            <w:r>
              <w:br/>
            </w:r>
            <w:r>
              <w:br/>
            </w:r>
            <w:r>
              <w:br/>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患者经62月密切随访患者避免手术且已实现保肛，至今未见肿瘤复发征象，治疗效果可，不良反应小。现仍随访中，未诉不适。新辅助放化疗仍是局部进展期直肠癌的标准治疗模式，其放化疗 组合模式或与其他治疗联合的模式是关注的热点，需关注“watch and wait”策略的研究热点，避免过度治疗；为进一步提升局部中低位直肠癌患者的临床疗效，需加强直肠癌综合治疗的多学科MDT协作。对于强烈保肛意愿且治疗放弃手术的局部晚期低位直肠癌患者高剂量放疗联合化疗可选替代方案治疗手段，其安全性可。</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查文献，主诊及靶区放疗计划等，排名第1位</w:t>
            </w:r>
            <w:r>
              <w:br/>
            </w:r>
            <w:r>
              <w:br/>
            </w:r>
            <w:r>
              <w:br/>
            </w:r>
            <w:r>
              <w:br/>
            </w:r>
            <w:r>
              <w:br/>
            </w:r>
            <w:r>
              <w:br/>
            </w:r>
            <w:r>
              <w:br/>
            </w:r>
            <w:r>
              <w:br/>
            </w:r>
            <w:r>
              <w:br/>
            </w:r>
            <w:r>
              <w:br/>
            </w:r>
            <w:r>
              <w:br/>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同步推量与超分割调强放疗同步化疗靶向治疗局部晚期鼻咽癌的临床效果</w:t>
            </w:r>
            <w:r>
              <w:br/>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1</w:t>
            </w:r>
            <w:r>
              <w:br/>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2023-11-20</w:t>
            </w:r>
            <w:r>
              <w:br/>
            </w:r>
            <w:r>
              <w:br/>
            </w:r>
            <w:r>
              <w:br/>
            </w:r>
            <w:r>
              <w:br/>
            </w:r>
          </w:p>
        </w:tc>
        <w:tc>
          <w:tcPr>
            <w:tcW w:w="1244" w:type="dxa"/>
          </w:tcPr>
          <w:p w:rsidR="00F30EE0" w:rsidP="00754F36" w:rsidRDefault="00F30EE0" w14:paraId="6EE4A7AB" w14:textId="77777777">
            <w:pPr>
              <w:keepNext/>
              <w:ind w:left="-42" w:leftChars="-20" w:firstLine="0" w:firstLineChars="0"/>
              <w:jc w:val="left"/>
            </w:pPr>
            <w:r>
              <w:t xml:space="preserve">中外医药研究</w:t>
            </w:r>
            <w:r>
              <w:br/>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ISSN 2096-6229 </w:t>
            </w:r>
            <w:r>
              <w:br/>
            </w:r>
            <w:r>
              <w:t xml:space="preserve">CN 22-1425/R </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吉林卓信医学传媒集团有限公司</w:t>
            </w:r>
            <w:r>
              <w:br/>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