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314AA" w:rsidR="00A73DBE" w:rsidP="006D01EC" w:rsidRDefault="006D01EC" w14:paraId="67CD76FA" w14:textId="69E0EC82">
      <w:pPr>
        <w:jc w:val="center"/>
        <w:rPr>
          <w:rFonts w:ascii="方正小标宋简体" w:hAnsi="仿宋" w:eastAsia="方正小标宋简体" w:cs="仿宋"/>
          <w:bCs/>
          <w:sz w:val="44"/>
          <w:szCs w:val="44"/>
        </w:rPr>
      </w:pPr>
      <w:r w:rsidRPr="006D01EC">
        <w:rPr>
          <w:rFonts w:hint="eastAsia" w:ascii="方正小标宋简体" w:hAnsi="仿宋" w:eastAsia="方正小标宋简体" w:cs="仿宋"/>
          <w:snapToGrid w:val="0"/>
          <w:color w:val="000000"/>
          <w:kern w:val="0"/>
          <w:sz w:val="44"/>
          <w:szCs w:val="44"/>
        </w:rPr>
        <w:t>专业技术工作总结</w:t>
      </w:r>
    </w:p>
    <w:p w:rsidR="00A73DBE" w:rsidRDefault="00A73DBE" w14:paraId="505A4537" w14:textId="77777777"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申报人：</w:t>
      </w:r>
      <w:bookmarkStart w:name="RealName" w:id="0"/>
      <w:r w:rsidRPr="00F5232C" w:rsidR="00A30A5D">
        <w:rPr>
          <w:rFonts w:hint="eastAsia" w:ascii="宋体" w:hAnsi="宋体"/>
          <w:bCs/>
          <w:sz w:val="24"/>
        </w:rPr>
        <w:t xml:space="preserve">余伟锋                  </w:t>
      </w:r>
      <w:bookmarkEnd w:id="0"/>
      <w:r w:rsidR="00A30A5D">
        <w:rPr>
          <w:rFonts w:hint="eastAsia" w:eastAsia="仿宋_GB2312"/>
          <w:bCs/>
          <w:sz w:val="30"/>
          <w:szCs w:val="30"/>
        </w:rPr>
        <w:t xml:space="preserve"> </w:t>
      </w:r>
      <w:r w:rsidR="00242CA0">
        <w:rPr>
          <w:rFonts w:hint="eastAsia" w:eastAsia="仿宋_GB2312"/>
          <w:bCs/>
          <w:sz w:val="30"/>
          <w:szCs w:val="30"/>
        </w:rPr>
        <w:t>所在</w:t>
      </w:r>
      <w:r>
        <w:rPr>
          <w:rFonts w:hint="eastAsia" w:eastAsia="仿宋_GB2312"/>
          <w:bCs/>
          <w:sz w:val="30"/>
          <w:szCs w:val="30"/>
        </w:rPr>
        <w:t>科室：</w:t>
      </w:r>
      <w:bookmarkStart w:name="Department" w:id="1"/>
      <w:r w:rsidRPr="00F5232C" w:rsidR="007D6A47">
        <w:rPr>
          <w:rFonts w:hint="eastAsia" w:ascii="宋体" w:hAnsi="宋体"/>
          <w:bCs/>
          <w:sz w:val="24"/>
        </w:rPr>
        <w:t xml:space="preserve">口腔科</w:t>
      </w:r>
      <w:bookmarkEnd w:id="1"/>
    </w:p>
    <w:p w:rsidRPr="00F5232C" w:rsidR="00A73DBE" w:rsidRDefault="00A73DBE" w14:paraId="321E2B25" w14:textId="77777777">
      <w:pPr>
        <w:spacing w:line="360" w:lineRule="auto"/>
        <w:rPr>
          <w:rFonts w:ascii="宋体" w:hAnsi="宋体"/>
          <w:sz w:val="24"/>
        </w:rPr>
      </w:pPr>
      <w:r>
        <w:rPr>
          <w:rFonts w:hint="eastAsia" w:eastAsia="仿宋_GB2312"/>
          <w:bCs/>
          <w:sz w:val="30"/>
          <w:szCs w:val="30"/>
        </w:rPr>
        <w:t>申报</w:t>
      </w:r>
      <w:r w:rsidR="0025519E">
        <w:rPr>
          <w:rFonts w:hint="eastAsia" w:eastAsia="仿宋_GB2312"/>
          <w:bCs/>
          <w:sz w:val="30"/>
          <w:szCs w:val="30"/>
        </w:rPr>
        <w:t>职称</w:t>
      </w:r>
      <w:r>
        <w:rPr>
          <w:rFonts w:hint="eastAsia" w:eastAsia="仿宋_GB2312"/>
          <w:bCs/>
          <w:sz w:val="30"/>
          <w:szCs w:val="30"/>
        </w:rPr>
        <w:t>：</w:t>
      </w:r>
      <w:bookmarkStart w:name="DeclareQualification" w:id="2"/>
      <w:r w:rsidRPr="00F5232C">
        <w:rPr>
          <w:rFonts w:hint="eastAsia" w:ascii="宋体" w:hAnsi="宋体"/>
          <w:bCs/>
          <w:sz w:val="24"/>
        </w:rPr>
        <w:t xml:space="preserve">副主任医师           </w:t>
      </w:r>
      <w:bookmarkEnd w:id="2"/>
      <w:r w:rsidRPr="00A904F4">
        <w:rPr>
          <w:rFonts w:hint="eastAsia" w:eastAsia="仿宋_GB2312"/>
          <w:bCs/>
          <w:sz w:val="30"/>
          <w:szCs w:val="30"/>
        </w:rPr>
        <w:t xml:space="preserve"> </w:t>
      </w:r>
      <w:r>
        <w:rPr>
          <w:rFonts w:hint="eastAsia" w:eastAsia="仿宋_GB2312"/>
          <w:bCs/>
          <w:sz w:val="30"/>
          <w:szCs w:val="30"/>
        </w:rPr>
        <w:t>申报专业：</w:t>
      </w:r>
      <w:bookmarkStart w:name="DeclareSpeciality" w:id="3"/>
      <w:r w:rsidRPr="00F5232C" w:rsidR="007D6A47">
        <w:rPr>
          <w:rFonts w:hint="eastAsia" w:ascii="宋体" w:hAnsi="宋体"/>
          <w:bCs/>
          <w:sz w:val="24"/>
        </w:rPr>
        <w:t xml:space="preserve">口腔全科</w:t>
      </w:r>
      <w:bookmarkEnd w:id="3"/>
    </w:p>
    <w:tbl>
      <w:tblPr>
        <w:tblW w:w="9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9108"/>
      </w:tblGrid>
      <w:tr w:rsidR="00A73DBE" w:rsidTr="00B13614" w14:paraId="5CDA765E" w14:textId="77777777">
        <w:trPr>
          <w:trHeight w:val="12038"/>
        </w:trPr>
        <w:tc>
          <w:tcPr>
            <w:tcW w:w="9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5232C" w:rsidR="00F145A5" w:rsidP="007E38F1" w:rsidRDefault="00F145A5" w14:paraId="4A69EDF4" w14:textId="77777777">
            <w:pPr>
              <w:adjustRightInd w:val="0"/>
              <w:spacing w:line="360" w:lineRule="auto"/>
              <w:rPr>
                <w:rFonts w:ascii="宋体" w:hAnsi="宋体"/>
                <w:sz w:val="24"/>
              </w:rPr>
            </w:pPr>
            <w:bookmarkStart w:name="ProAndTechWorkReport__MultiParag" w:id="4"/>
            <w:r>
              <w:t xml:space="preserve">一、基本情况：本人余伟锋，男，广东揭阳人，出生于1986年4月， 2011年 6 月毕业于广东医学院口腔医学本科，获得学士学位，2011 年 8 月至 2021年3月在惠州市第六人民医院任口腔医师；2021年3月至12月分别到广东省口腔医院正畸一室进修半年，广东省口腔医院海珠院区进修种植修复3个月。2017年5月通过考试取得口腔主治医师资格；2017年5月至今在惠州市第六人民医院口腔科任主治医师，主要从事口腔疾病患者诊疗工作。 在任职期间，本人拥护中国共产党的领导，遵守国家法律和法规，有良好的职业道德和敬业精神，坚持为人民服务，尽职尽责，爱岗敬业，廉洁自律，做好医生的职责，努力钻研本专业知识及相关专业知识，学习专科新进展，阅读相关医学杂志及专业期刊，关注医学专业网站最新专业信息，积极参加各种学术会议及学习班，不断更新知识及提高自我水平，对口腔专业的常见病、多发病的诊治积累了丰富的临床经验。 </w:t>
            </w:r>
            <w:r>
              <w:br/>
            </w:r>
            <w:r>
              <w:t xml:space="preserve">二、取得现资格以来专业技术、业绩工作情况： </w:t>
            </w:r>
            <w:r>
              <w:br/>
            </w:r>
            <w:r>
              <w:t xml:space="preserve">1、医疗方面：在任口腔主治医师期间，平均每年参加本专业的临床工作不少于 40 周。 在科主任领导和上级医师指导下,负责本科的医疗、教学、科研、预防工作，能熟练掌握口腔常见病的诊治，对复杂牙的拔除、门诊齿槽外科手术、疑难根管的诊治,固定、活动、种植修复、牙颌畸形矫正等病人，有较丰富的临床经验；能熟练掌握及独立完成颌骨囊肿、埋伏牙、上颌窦内外提升、显微根管治疗、青少年牙颌畸形及成人矫正等专科临床操作。能独立解决本专业复杂疑难的技术问题，完成较复杂的院内会诊和抢救工作,参加和指导住院医师、规培医师进行诊断、治疗及特殊诊疗操作，参加值班、门诊、会诊工作，主持病房的临床病例讨论及检查。2021年3月至12月在广东省口腔医院进修学习，2021年在惠州市第六人民医院率先开展唇腭裂序列矫正、正颌骨外科术前术后矫正，全口种植修复等，取得良好治疗效果。本人努力提高自身的业务水平，不断加强业务理论学习。任现职期间，按照《广东省科学技术人员继续教育规定》的要求，结合实际专业技术工作需要，参加各种形式的继续教育，并获得了相应的学分。本人从医以来医德医风好，尽职尽责，从未发生过任何医疗差错及医疗纠纷，未受到患者的投诉，各年度专业技术考核均合格，医德医风考核均良好。</w:t>
            </w:r>
            <w:r>
              <w:br/>
            </w:r>
            <w:r>
              <w:t xml:space="preserve">  在新冠疫情爆发时，作为一名正式中共党员，自动报名参加抗疫工作，于2020年2月9日晚，接到区政府通知，需要我院派医护人员到惠阳厂区参加厂区疫情防控，保证疫情防控及生产两不误，为期待定。看到这个消息后我首先想到，作为一名医务人员要“不忘初心，牢记使命”应当响应党和国家号召，义无反顾冲上疫情防治的第一线。便立即请缨报名参加。很荣幸得到院领导的信任，选择我来完成这个艰巨的任务。简单的向家人解释后，家人表示非常支持，也为我做出的决定感到骄傲。我于2020年2月10日 被派进驻惠阳伯恩厂。，伯恩厂在职员工2万余人，新年在岗员工及返岗员工达2千余人，人多聚集给疫情防控带来很大风险及压力，如果停产，对一家上市公司的产值会造成极大损失。为全力确保疫情防控与复工复产“两不误”，我市严格落实上级指示精神，坚持“一手抓疫情防控，一手抓复工复产”。</w:t>
            </w:r>
            <w:r>
              <w:br/>
            </w:r>
            <w:r>
              <w:t xml:space="preserve">2、教学方面：本人担任主治医师期间，自任职以来一直承担各医学院校实习生的带教工作, 同时承担住进修生的临床带教工作，注重人才的培养，积极开展对实习医师、进修生的临床指导工作，进行专业技能培训和理论授课，开展病例讨论、操作指导及小讲课，提高进修生、实习生的临床诊疗及操作技能水平，取得良好的教学效果。</w:t>
            </w:r>
            <w:r>
              <w:br/>
            </w:r>
            <w:r>
              <w:t xml:space="preserve">3、科研方面：积极开展科研课题研究工作，于 2020 年获得了惠州市科技计划项目“3种旋转镍钛系统根管成型能力及对磨牙弯曲治疗效果研究”的课题，作为项目第一负责人及主要完成人，课题执行情况良好，并顺利结题，研究成果发表本项目撰写并发表科研论文 1 篇： “同期冠修复对根管治疗上颌第一磨牙隐裂的效果探讨”发表在《 名医》2021年第 106 期；今后努力方向：今后将更加努力学习本专业的各项新知识，掌握本专业的新进展，提高对种植修复及正畸患者的诊断及治疗水平，加强临床科研教学工作，努力创新，积极开展新技术，更先进、更全面地为广大人民群众提供优质的医疗服务，取得更加优异的工作成绩。 </w:t>
            </w:r>
            <w:r>
              <w:br/>
            </w:r>
            <w:r>
              <w:t xml:space="preserve"/>
            </w:r>
            <w:r>
              <w:br/>
            </w:r>
            <w:r>
              <w:t xml:space="preserve">附：口腔门诊处理危急患者1例，如下:</w:t>
            </w:r>
            <w:r>
              <w:br/>
            </w:r>
            <w:r>
              <w:t xml:space="preserve">患者孙道贵，男，61岁，住院号:510841，因“鼻咽癌放化疗”约4年后，全口牙多处有残根，反复发炎疼痛影响进食，需要拔除并进行修复，在要求患者行全身体检未发现心脑血管病等情况下，于2019年行第一次拔牙，过程顺利，术后无不适，伤口愈合良好。后在第四次拔牙后，过程亦顺利，于休息区休息时突发晕厥、冒汗、四肢冰冷。持续一分多钟后，患者恢复意识。经仔细询问患者，患者诉有胸痛、胸闷感，这引起我的高度重视，并要求患者做心电图检查，显示：冠心病，急性下壁心急梗死。迅速为该患者联系120车走绿色通道，行右冠PCI术，患者现在恢复良好。既往否认糖尿病、心脏病、慢性肾病等病史。患者在我院拔牙后发生晕厥，所幸帮助该患者详细询问病情及检查，才能及时处理，挽救患者生命安全。</w:t>
            </w:r>
            <w:bookmarkEnd w:id="4"/>
          </w:p>
        </w:tc>
      </w:tr>
    </w:tbl>
    <w:p w:rsidR="00A73DBE" w:rsidRDefault="00835027" w14:paraId="43FBCDFD" w14:textId="77777777">
      <w:pPr>
        <w:spacing w:line="400" w:lineRule="exact"/>
        <w:ind w:left="-197" w:leftChars="-95" w:hanging="2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Cs w:val="21"/>
        </w:rPr>
        <w:t>注明：此表</w:t>
      </w:r>
      <w:r w:rsidR="00EC7C81">
        <w:rPr>
          <w:rFonts w:hint="eastAsia" w:ascii="仿宋_GB2312" w:eastAsia="仿宋_GB2312"/>
          <w:szCs w:val="21"/>
        </w:rPr>
        <w:t>内容</w:t>
      </w:r>
      <w:r w:rsidRPr="00EC7C81" w:rsidR="00EC7C81">
        <w:rPr>
          <w:rFonts w:hint="eastAsia" w:ascii="仿宋_GB2312" w:eastAsia="仿宋_GB2312"/>
          <w:szCs w:val="21"/>
        </w:rPr>
        <w:t>由申报人在网上申报系统填写保存，由单位生成打印用于公示。</w:t>
      </w:r>
    </w:p>
    <w:sectPr w:rsidR="00A73DBE" w:rsidSect="00BF41BC">
      <w:pgSz w:w="11906" w:h="16838"/>
      <w:pgMar w:top="1440" w:right="1797" w:bottom="567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6D3094" w14:textId="77777777" w:rsidR="00FF3353" w:rsidRDefault="00FF3353" w:rsidP="009312A4">
      <w:r>
        <w:separator/>
      </w:r>
    </w:p>
  </w:endnote>
  <w:endnote w:type="continuationSeparator" w:id="0">
    <w:p w14:paraId="3EB1E775" w14:textId="77777777" w:rsidR="00FF3353" w:rsidRDefault="00FF3353" w:rsidP="0093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C1C8F2" w14:textId="77777777" w:rsidR="00FF3353" w:rsidRDefault="00FF3353" w:rsidP="009312A4">
      <w:r>
        <w:separator/>
      </w:r>
    </w:p>
  </w:footnote>
  <w:footnote w:type="continuationSeparator" w:id="0">
    <w:p w14:paraId="6A202EA7" w14:textId="77777777" w:rsidR="00FF3353" w:rsidRDefault="00FF3353" w:rsidP="00931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1" w:cryptProviderType="rsaAES" w:cryptAlgorithmClass="hash" w:cryptAlgorithmType="typeAny" w:cryptAlgorithmSid="14" w:cryptSpinCount="100000" w:hash="3JLvjHJj/VQPH16f85+v8qYNmlMx7x9Ztgm07vv6Enhz4obW1moItlWXmuWi8/AEOXw8kPN+eTaKqfDRiIpSsw==" w:salt="DvVzHFSXh1cCZQ3ZPcP0Ew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34F10"/>
    <w:rsid w:val="000935A9"/>
    <w:rsid w:val="000A6FE9"/>
    <w:rsid w:val="00172A27"/>
    <w:rsid w:val="001D312D"/>
    <w:rsid w:val="00242CA0"/>
    <w:rsid w:val="0025519E"/>
    <w:rsid w:val="002A160C"/>
    <w:rsid w:val="003379F5"/>
    <w:rsid w:val="003949F1"/>
    <w:rsid w:val="003C5111"/>
    <w:rsid w:val="005C7A10"/>
    <w:rsid w:val="0060341E"/>
    <w:rsid w:val="00687112"/>
    <w:rsid w:val="00692F96"/>
    <w:rsid w:val="006D01EC"/>
    <w:rsid w:val="00743BE7"/>
    <w:rsid w:val="007A0DFE"/>
    <w:rsid w:val="007B432B"/>
    <w:rsid w:val="007D6A47"/>
    <w:rsid w:val="007E1C7B"/>
    <w:rsid w:val="007E2818"/>
    <w:rsid w:val="007E38F1"/>
    <w:rsid w:val="00835027"/>
    <w:rsid w:val="009312A4"/>
    <w:rsid w:val="009B0494"/>
    <w:rsid w:val="00A30A5D"/>
    <w:rsid w:val="00A314AA"/>
    <w:rsid w:val="00A73DBE"/>
    <w:rsid w:val="00A904F4"/>
    <w:rsid w:val="00B13614"/>
    <w:rsid w:val="00BF41BC"/>
    <w:rsid w:val="00BF5D34"/>
    <w:rsid w:val="00C53752"/>
    <w:rsid w:val="00CA613E"/>
    <w:rsid w:val="00CE6A0B"/>
    <w:rsid w:val="00DF2C2F"/>
    <w:rsid w:val="00E04AE5"/>
    <w:rsid w:val="00E72E11"/>
    <w:rsid w:val="00EB7F18"/>
    <w:rsid w:val="00EC7C81"/>
    <w:rsid w:val="00EF2E37"/>
    <w:rsid w:val="00F010D1"/>
    <w:rsid w:val="00F145A5"/>
    <w:rsid w:val="00F216CB"/>
    <w:rsid w:val="00F5232C"/>
    <w:rsid w:val="00FF3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54D4676F"/>
  <w15:docId w15:val="{CDA7BD41-B66C-4702-BE5D-513299958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41B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rsid w:val="00BF41BC"/>
    <w:rPr>
      <w:rFonts w:ascii="Times New Roman" w:hAnsi="Times New Roman"/>
      <w:kern w:val="2"/>
      <w:sz w:val="18"/>
      <w:szCs w:val="18"/>
    </w:rPr>
  </w:style>
  <w:style w:type="character" w:customStyle="1" w:styleId="a5">
    <w:name w:val="页眉 字符"/>
    <w:link w:val="a6"/>
    <w:rsid w:val="00BF41BC"/>
    <w:rPr>
      <w:rFonts w:ascii="Times New Roman" w:hAnsi="Times New Roman"/>
      <w:kern w:val="2"/>
      <w:sz w:val="18"/>
      <w:szCs w:val="18"/>
    </w:rPr>
  </w:style>
  <w:style w:type="paragraph" w:styleId="a6">
    <w:name w:val="header"/>
    <w:basedOn w:val="a"/>
    <w:link w:val="a5"/>
    <w:rsid w:val="00BF4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3"/>
    <w:rsid w:val="00BF4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E7F8B-F443-4B95-85A0-77AE4EE37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18</Words>
  <Characters>104</Characters>
  <Application>Microsoft Office Word</Application>
  <DocSecurity>8</DocSecurity>
  <PresentationFormat/>
  <Lines>1</Lines>
  <Paragraphs>1</Paragraphs>
  <Slides>0</Slides>
  <Notes>0</Notes>
  <HiddenSlides>0</HiddenSlides>
  <MMClips>0</MMClips>
  <ScaleCrop>false</ScaleCrop>
  <Company>Microsoft</Company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专业技术工作实例表</dc:title>
  <cp:lastModifiedBy>lin liangwen</cp:lastModifiedBy>
  <cp:revision>19</cp:revision>
  <cp:lastPrinted>2015-08-11T07:49:00Z</cp:lastPrinted>
  <dcterms:created xsi:type="dcterms:W3CDTF">2017-08-01T09:30:00Z</dcterms:created>
  <dcterms:modified xsi:type="dcterms:W3CDTF">2022-04-15T08:13:00Z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