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楚志文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科教部</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研究实习员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卫生管理研究</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专业技术工作报告</w:t>
            </w:r>
            <w:r>
              <w:br/>
            </w:r>
            <w:r>
              <w:t xml:space="preserve">一、基本信息：</w:t>
            </w:r>
            <w:r>
              <w:br/>
            </w:r>
            <w:r>
              <w:t xml:space="preserve">（一）个人基本信息：楚志文，大学本科学历，惠州市第六人民医院全科医学科医生（2018年9月-今）；科教部主任（2021年12月6日-今）；现聘医师（2021年11月22日起），已考中级职称未聘。从事科教研管理工作、临床医学工作。</w:t>
            </w:r>
            <w:r>
              <w:br/>
            </w:r>
            <w:r>
              <w:t xml:space="preserve">（二）专业技术报告岗位信息：科教研管理岗位，卫生管理研究岗位。</w:t>
            </w:r>
            <w:r>
              <w:br/>
            </w:r>
            <w:r>
              <w:t xml:space="preserve">二、主要业绩成果情况：</w:t>
            </w:r>
            <w:r>
              <w:br/>
            </w:r>
            <w:r>
              <w:t xml:space="preserve">（一）科研方面：</w:t>
            </w:r>
            <w:r>
              <w:br/>
            </w:r>
            <w:r>
              <w:t xml:space="preserve">1.带领医院科研团队取得省级科研立项的突破、取得省中医药局科研项目突破；正培育国自然项目一项，已组织申报。</w:t>
            </w:r>
            <w:r>
              <w:br/>
            </w:r>
            <w:r>
              <w:t xml:space="preserve">2.将医院科研管理体系搭建，完善科研有关制度及激励机制，近几年出台《科技奖励管理办法》、《科研启动经费管理办法》、《科技经费管理办法》、《科研项目间接费用管办法》、《科技成果转化管理办法》等制度。</w:t>
            </w:r>
            <w:r>
              <w:br/>
            </w:r>
            <w:r>
              <w:t xml:space="preserve">3.国考指标科研经费持续增长，从2019年每百名医务人员科研经费0元到目前每百名医务人员科研经费近万元。</w:t>
            </w:r>
            <w:r>
              <w:br/>
            </w:r>
            <w:r>
              <w:t xml:space="preserve">4.在科教部工作期间与内科教研室主任苏连明联合申报了广东省教育厅教学课题，并完成论文撰写，实现了教学课题和教学论文零的突破，并参与2个实用新型专利撰写及发表。</w:t>
            </w:r>
            <w:r>
              <w:br/>
            </w:r>
            <w:r>
              <w:t xml:space="preserve">（二）教学方面：</w:t>
            </w:r>
            <w:r>
              <w:br/>
            </w:r>
            <w:r>
              <w:t xml:space="preserve">1.在医院全面推广形成性评价及OSCE考核体系。</w:t>
            </w:r>
            <w:r>
              <w:br/>
            </w:r>
            <w:r>
              <w:t xml:space="preserve">2.基本建设医院临床技能中心，临床技能训练。</w:t>
            </w:r>
            <w:r>
              <w:br/>
            </w:r>
            <w:r>
              <w:t xml:space="preserve">3.培养了60余名省级及以上人员师资，是既往的30倍。</w:t>
            </w:r>
            <w:r>
              <w:br/>
            </w:r>
            <w:r>
              <w:t xml:space="preserve">4.搭建院内师资管理团队，目前已授权临床带教医师231名。</w:t>
            </w:r>
            <w:r>
              <w:br/>
            </w:r>
            <w:r>
              <w:t xml:space="preserve">5.实现了医院本科类实习生数量的增长，到目前为止本科类实习生数量达到了80余名，是上一年的2.5倍。</w:t>
            </w:r>
            <w:r>
              <w:br/>
            </w:r>
            <w:r>
              <w:t xml:space="preserve">6.规范并持续开展教学督导及督导报告活动，截止到目前共计完成教学督导规范化活动27期。</w:t>
            </w:r>
            <w:r>
              <w:br/>
            </w:r>
            <w:r>
              <w:t xml:space="preserve">（三）继续医学教育：</w:t>
            </w:r>
            <w:r>
              <w:br/>
            </w:r>
            <w:r>
              <w:t xml:space="preserve">1.实现医院建院以来国家级继续教育项目的突破。</w:t>
            </w:r>
            <w:r>
              <w:br/>
            </w:r>
            <w:r>
              <w:t xml:space="preserve">2.搭建医院“大培训”管理体系，从继续教育项目计划拟定、过程管理、效果监督进行全流程管理并稳定运行1年多。</w:t>
            </w:r>
            <w:r>
              <w:br/>
            </w:r>
            <w:r>
              <w:t xml:space="preserve">3.完善了医院在职学历提升激励方案，鼓励医院同事参与在职学历教育。</w:t>
            </w:r>
            <w:r>
              <w:br/>
            </w:r>
            <w:r>
              <w:t xml:space="preserve">4.管理科教部期间，连续两年实现了医学继续教育学分100%达标，这是既往无法实现的。</w:t>
            </w:r>
            <w:r>
              <w:br/>
            </w:r>
            <w:r>
              <w:t xml:space="preserve">（四）图书馆管理:</w:t>
            </w:r>
            <w:r>
              <w:br/>
            </w:r>
            <w:r>
              <w:t xml:space="preserve">1.搭建了医院智慧图书馆体系，目前员工借阅书籍、文献检索均可网络办理,目前员工开通图书馆账号人员达到2300多人。</w:t>
            </w:r>
            <w:r>
              <w:br/>
            </w:r>
            <w:r>
              <w:t xml:space="preserve">2.给临床医务人员提供科研服务，目前已整理了2021-2022年度各专业科室最新诊疗指南和专家共识，并下发各科室，为科室开展工作提供方便。</w:t>
            </w:r>
            <w:r>
              <w:br/>
            </w:r>
            <w:r>
              <w:t xml:space="preserve">3.改变图书馆服务时间段，以前图书馆服务时间为5*7小时制，经过整改后目前工作时间为7*13小时制。</w:t>
            </w:r>
            <w:r>
              <w:br/>
            </w:r>
            <w:r>
              <w:t xml:space="preserve">三、专业特长及经验体会：</w:t>
            </w:r>
            <w:r>
              <w:br/>
            </w:r>
            <w:r>
              <w:t xml:space="preserve">（一）科研工作方面：科研对于县区级医院而言是很难推进的，但是对于县区级医院我们要改变现有的观念，需从科研能力提升开始，鼓励科研人员参与科研工作，鼓励科研人员与上级单位合作开展科研项目，加大对科研的激励和支持。所以目前我院科研激励机制明确体现了，其中：发明专利奖励5万、实用新型专利奖励2万等、科研成果转化成果科研团队收益为70%，科研项目立项就有配套经费等，这些都是对医院科研的激励，只有使全部员工都参与科研工作，全部都积极推进科研工作才可能用有科研的突破。除此之外科研工作还应该结合医院十四五发展定位进行开展，对重点专科和品牌专科要进行科研的目标确定，给科室压担子。</w:t>
            </w:r>
            <w:r>
              <w:br/>
            </w:r>
            <w:r>
              <w:t xml:space="preserve">（二）教学工作方面：县区级医院要提高教学质量必须首先从教师团队培养开始，所以我院先从教师团队培养工作下手，培养了一批一批的省级以上师资，同时也要有充足的优秀学生进入医院轮转才能实现医院教学相长，所以科教部从学生的生源上进行着手，主动跟医院周边的各医学院校联系争取本科类实习生，2023年本科类实习生达到80人这是2022年的2.5倍之多。另外教学规范化指导也很重要，所以近2年来科教部组织了27场教学督导活动以期提高教学整体质量。</w:t>
            </w:r>
            <w:r>
              <w:br/>
            </w:r>
            <w:r>
              <w:t xml:space="preserve">（三）继续教学工作方面：继续教育对于医生、护士的培养至关重要，医院人才队伍要提升，人员能力要提高，继续教育至关重要，既往继续教育主动权在个人，但是个人缺乏目标和计划。2021年开始科教部统筹了医院大培训工作，将全院各科室应该学习的内容进行了规划和管理并作为年度培训计划下发，同时也进行监管，以此来提高全院学习的能力。也在学历提升方面做准备，制定了学历提升激励机制。</w:t>
            </w:r>
            <w:r>
              <w:br/>
            </w:r>
            <w:r>
              <w:t xml:space="preserve">（四）图书馆管理方面：图书馆作为医院的科研协助部门需要充分发挥其优势和特长，要扩大服务需求，从服务时间、服务内容等方面进行整改，所以近两年科教部引进智慧图书馆平台后并对服务时间进行了调整，最大限度的服务好临床工作。</w:t>
            </w:r>
            <w:r>
              <w:br/>
            </w:r>
            <w:r>
              <w:t xml:space="preserve">四、下一步工作方向：</w:t>
            </w:r>
            <w:r>
              <w:br/>
            </w:r>
            <w:r>
              <w:t xml:space="preserve">（一）科研要依托基础人才培养、循证医学兴趣小区、科研拔尖人才培训，紧密对接中心医院科研中心、惠州卫校科研处，做好科研工作，争取2-3年内时限本土的省自然突破。</w:t>
            </w:r>
            <w:r>
              <w:br/>
            </w:r>
            <w:r>
              <w:t xml:space="preserve">（二）教学工作还要从激励机制出发逐步完善有关制度，并培养一批理论、技能师资，培养一批规范化的教学督导员。</w:t>
            </w:r>
            <w:r>
              <w:br/>
            </w:r>
            <w:r>
              <w:t xml:space="preserve">（三）技能中心发展要从学生→本院新入职医生→本院低年资医生→全区或市的发展模式，开拓性地发展。</w:t>
            </w:r>
            <w:r>
              <w:br/>
            </w:r>
            <w:r>
              <w:t xml:space="preserve">（四）院内教育主要要扭转历史以来我院学术氛围不积极的现象，形成全院持续学习的风气，目前已启动大培训工作，该项目稍有规范，但是还有很大空间。</w:t>
            </w:r>
            <w:r>
              <w:br/>
            </w:r>
            <w:r>
              <w:t xml:space="preserve">（五）改变图书馆服务模式，切实从情报、学术资源等方面帮助临床。</w:t>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